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7BCF2A" w14:textId="77777777" w:rsidR="00585C5C" w:rsidRPr="00585C5C" w:rsidRDefault="00585C5C" w:rsidP="00585C5C">
      <w:pPr>
        <w:shd w:val="clear" w:color="auto" w:fill="DFDFD9"/>
        <w:spacing w:before="300" w:after="600" w:line="780" w:lineRule="atLeast"/>
        <w:outlineLvl w:val="0"/>
        <w:rPr>
          <w:rFonts w:ascii="SiemensSans" w:eastAsia="Times New Roman" w:hAnsi="SiemensSans" w:cs="Times New Roman"/>
          <w:color w:val="000028"/>
          <w:kern w:val="36"/>
          <w:sz w:val="69"/>
          <w:szCs w:val="69"/>
          <w:lang w:eastAsia="es-MX"/>
          <w14:ligatures w14:val="none"/>
        </w:rPr>
      </w:pPr>
      <w:r w:rsidRPr="00585C5C">
        <w:rPr>
          <w:rFonts w:ascii="SiemensSans" w:eastAsia="Times New Roman" w:hAnsi="SiemensSans" w:cs="Times New Roman"/>
          <w:color w:val="000028"/>
          <w:kern w:val="36"/>
          <w:sz w:val="69"/>
          <w:szCs w:val="69"/>
          <w:lang w:eastAsia="es-MX"/>
          <w14:ligatures w14:val="none"/>
        </w:rPr>
        <w:t xml:space="preserve">Variadores de frecuencia </w:t>
      </w:r>
      <w:proofErr w:type="spellStart"/>
      <w:r w:rsidRPr="00585C5C">
        <w:rPr>
          <w:rFonts w:ascii="SiemensSans" w:eastAsia="Times New Roman" w:hAnsi="SiemensSans" w:cs="Times New Roman"/>
          <w:color w:val="000028"/>
          <w:kern w:val="36"/>
          <w:sz w:val="69"/>
          <w:szCs w:val="69"/>
          <w:lang w:eastAsia="es-MX"/>
          <w14:ligatures w14:val="none"/>
        </w:rPr>
        <w:t>Climatix</w:t>
      </w:r>
      <w:proofErr w:type="spellEnd"/>
    </w:p>
    <w:p w14:paraId="72C759F8" w14:textId="77777777" w:rsidR="00585C5C" w:rsidRPr="00585C5C" w:rsidRDefault="00585C5C" w:rsidP="00585C5C">
      <w:pPr>
        <w:shd w:val="clear" w:color="auto" w:fill="DFDFD9"/>
        <w:spacing w:line="240" w:lineRule="auto"/>
        <w:rPr>
          <w:rFonts w:ascii="SiemensSans" w:eastAsia="Times New Roman" w:hAnsi="SiemensSans" w:cs="Times New Roman"/>
          <w:color w:val="000028"/>
          <w:kern w:val="0"/>
          <w:sz w:val="24"/>
          <w:szCs w:val="24"/>
          <w:lang w:eastAsia="es-MX"/>
          <w14:ligatures w14:val="none"/>
        </w:rPr>
      </w:pPr>
      <w:r w:rsidRPr="00585C5C">
        <w:rPr>
          <w:rFonts w:ascii="SiemensSans" w:eastAsia="Times New Roman" w:hAnsi="SiemensSans" w:cs="Times New Roman"/>
          <w:color w:val="000028"/>
          <w:kern w:val="0"/>
          <w:sz w:val="24"/>
          <w:szCs w:val="24"/>
          <w:lang w:eastAsia="es-MX"/>
          <w14:ligatures w14:val="none"/>
        </w:rPr>
        <w:t xml:space="preserve">Diseñados específicamente para su uso en aplicaciones de ventiladores de unidades de techo nuevas o existentes, los VFD </w:t>
      </w:r>
      <w:proofErr w:type="spellStart"/>
      <w:r w:rsidRPr="00585C5C">
        <w:rPr>
          <w:rFonts w:ascii="SiemensSans" w:eastAsia="Times New Roman" w:hAnsi="SiemensSans" w:cs="Times New Roman"/>
          <w:color w:val="000028"/>
          <w:kern w:val="0"/>
          <w:sz w:val="24"/>
          <w:szCs w:val="24"/>
          <w:lang w:eastAsia="es-MX"/>
          <w14:ligatures w14:val="none"/>
        </w:rPr>
        <w:t>Climatix</w:t>
      </w:r>
      <w:proofErr w:type="spellEnd"/>
      <w:r w:rsidRPr="00585C5C">
        <w:rPr>
          <w:rFonts w:ascii="SiemensSans" w:eastAsia="Times New Roman" w:hAnsi="SiemensSans" w:cs="Times New Roman"/>
          <w:color w:val="000028"/>
          <w:kern w:val="0"/>
          <w:sz w:val="24"/>
          <w:szCs w:val="24"/>
          <w:lang w:eastAsia="es-MX"/>
          <w14:ligatures w14:val="none"/>
        </w:rPr>
        <w:t xml:space="preserve"> brindan la eficiencia energética necesaria que es fácilmente integrada, compacta y rentable. ​Con otros VFD, la configuración puede incluir la programación de más de 80 parámetros. Con </w:t>
      </w:r>
      <w:proofErr w:type="spellStart"/>
      <w:r w:rsidRPr="00585C5C">
        <w:rPr>
          <w:rFonts w:ascii="SiemensSans" w:eastAsia="Times New Roman" w:hAnsi="SiemensSans" w:cs="Times New Roman"/>
          <w:color w:val="000028"/>
          <w:kern w:val="0"/>
          <w:sz w:val="24"/>
          <w:szCs w:val="24"/>
          <w:lang w:eastAsia="es-MX"/>
          <w14:ligatures w14:val="none"/>
        </w:rPr>
        <w:t>Climatix</w:t>
      </w:r>
      <w:proofErr w:type="spellEnd"/>
      <w:r w:rsidRPr="00585C5C">
        <w:rPr>
          <w:rFonts w:ascii="SiemensSans" w:eastAsia="Times New Roman" w:hAnsi="SiemensSans" w:cs="Times New Roman"/>
          <w:color w:val="000028"/>
          <w:kern w:val="0"/>
          <w:sz w:val="24"/>
          <w:szCs w:val="24"/>
          <w:lang w:eastAsia="es-MX"/>
          <w14:ligatures w14:val="none"/>
        </w:rPr>
        <w:t xml:space="preserve">, el controlador RT está preestablecido con los parámetros clave para el funcionamiento de RTU y solo requiere configuración VFD con 10 o menos parámetros para motores de inducción; 25 o menos para motores de imanes permanentes. La aplicación móvil </w:t>
      </w:r>
      <w:proofErr w:type="spellStart"/>
      <w:r w:rsidRPr="00585C5C">
        <w:rPr>
          <w:rFonts w:ascii="SiemensSans" w:eastAsia="Times New Roman" w:hAnsi="SiemensSans" w:cs="Times New Roman"/>
          <w:color w:val="000028"/>
          <w:kern w:val="0"/>
          <w:sz w:val="24"/>
          <w:szCs w:val="24"/>
          <w:lang w:eastAsia="es-MX"/>
          <w14:ligatures w14:val="none"/>
        </w:rPr>
        <w:t>Climatix</w:t>
      </w:r>
      <w:proofErr w:type="spellEnd"/>
      <w:r w:rsidRPr="00585C5C">
        <w:rPr>
          <w:rFonts w:ascii="SiemensSans" w:eastAsia="Times New Roman" w:hAnsi="SiemensSans" w:cs="Times New Roman"/>
          <w:color w:val="000028"/>
          <w:kern w:val="0"/>
          <w:sz w:val="24"/>
          <w:szCs w:val="24"/>
          <w:lang w:eastAsia="es-MX"/>
          <w14:ligatures w14:val="none"/>
        </w:rPr>
        <w:t xml:space="preserve"> completa la programación con solo presionar un botón. Combínelo con el monitoreo remoto </w:t>
      </w:r>
      <w:proofErr w:type="spellStart"/>
      <w:r w:rsidRPr="00585C5C">
        <w:rPr>
          <w:rFonts w:ascii="SiemensSans" w:eastAsia="Times New Roman" w:hAnsi="SiemensSans" w:cs="Times New Roman"/>
          <w:color w:val="000028"/>
          <w:kern w:val="0"/>
          <w:sz w:val="24"/>
          <w:szCs w:val="24"/>
          <w:lang w:eastAsia="es-MX"/>
          <w14:ligatures w14:val="none"/>
        </w:rPr>
        <w:t>Climatix</w:t>
      </w:r>
      <w:proofErr w:type="spellEnd"/>
      <w:r w:rsidRPr="00585C5C">
        <w:rPr>
          <w:rFonts w:ascii="SiemensSans" w:eastAsia="Times New Roman" w:hAnsi="SiemensSans" w:cs="Times New Roman"/>
          <w:color w:val="000028"/>
          <w:kern w:val="0"/>
          <w:sz w:val="24"/>
          <w:szCs w:val="24"/>
          <w:lang w:eastAsia="es-MX"/>
          <w14:ligatures w14:val="none"/>
        </w:rPr>
        <w:t xml:space="preserve"> IC y siempre sabrá la configuración exacta del VFD y el rendimiento del ventilador RTU</w:t>
      </w:r>
    </w:p>
    <w:p w14:paraId="4A7B5219" w14:textId="77777777" w:rsidR="00585C5C" w:rsidRDefault="00585C5C" w:rsidP="00585C5C">
      <w:pPr>
        <w:pStyle w:val="Ttulo2"/>
        <w:shd w:val="clear" w:color="auto" w:fill="FFFFFF"/>
        <w:spacing w:before="300" w:after="300" w:line="540" w:lineRule="atLeast"/>
        <w:rPr>
          <w:rFonts w:ascii="SiemensSans" w:hAnsi="SiemensSans"/>
          <w:color w:val="000028"/>
          <w:sz w:val="45"/>
          <w:szCs w:val="45"/>
        </w:rPr>
      </w:pPr>
      <w:r>
        <w:rPr>
          <w:rFonts w:ascii="SiemensSans" w:hAnsi="SiemensSans"/>
          <w:b/>
          <w:bCs/>
          <w:color w:val="000028"/>
          <w:sz w:val="45"/>
          <w:szCs w:val="45"/>
        </w:rPr>
        <w:t>Características y Beneficios</w:t>
      </w:r>
    </w:p>
    <w:p w14:paraId="78096E62" w14:textId="77777777" w:rsidR="00585C5C" w:rsidRDefault="00585C5C" w:rsidP="00585C5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SiemensSans" w:hAnsi="SiemensSans"/>
          <w:color w:val="000028"/>
          <w:sz w:val="24"/>
          <w:szCs w:val="24"/>
        </w:rPr>
      </w:pPr>
      <w:r>
        <w:rPr>
          <w:rFonts w:ascii="SiemensSans" w:hAnsi="SiemensSans"/>
          <w:color w:val="000028"/>
        </w:rPr>
        <w:t>Forma compacta</w:t>
      </w:r>
    </w:p>
    <w:p w14:paraId="1CDC959F" w14:textId="77777777" w:rsidR="00585C5C" w:rsidRDefault="00585C5C" w:rsidP="00585C5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SiemensSans" w:hAnsi="SiemensSans"/>
          <w:color w:val="000028"/>
        </w:rPr>
      </w:pPr>
      <w:r>
        <w:rPr>
          <w:rFonts w:ascii="SiemensSans" w:hAnsi="SiemensSans"/>
          <w:color w:val="000028"/>
        </w:rPr>
        <w:t>PCB con revestimiento conformado</w:t>
      </w:r>
    </w:p>
    <w:p w14:paraId="5564BD84" w14:textId="77777777" w:rsidR="00585C5C" w:rsidRDefault="00585C5C" w:rsidP="00585C5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SiemensSans" w:hAnsi="SiemensSans"/>
          <w:color w:val="000028"/>
        </w:rPr>
      </w:pPr>
      <w:r>
        <w:rPr>
          <w:rFonts w:ascii="SiemensSans" w:hAnsi="SiemensSans"/>
          <w:color w:val="000028"/>
        </w:rPr>
        <w:t>Desconexión de par segura (STO) integrada​</w:t>
      </w:r>
    </w:p>
    <w:p w14:paraId="14C7591B" w14:textId="77777777" w:rsidR="00585C5C" w:rsidRDefault="00585C5C" w:rsidP="00585C5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SiemensSans" w:hAnsi="SiemensSans"/>
          <w:color w:val="000028"/>
        </w:rPr>
      </w:pPr>
      <w:r>
        <w:rPr>
          <w:rFonts w:ascii="SiemensSans" w:hAnsi="SiemensSans"/>
          <w:color w:val="000028"/>
        </w:rPr>
        <w:t xml:space="preserve">Control </w:t>
      </w:r>
      <w:proofErr w:type="spellStart"/>
      <w:r>
        <w:rPr>
          <w:rFonts w:ascii="SiemensSans" w:hAnsi="SiemensSans"/>
          <w:color w:val="000028"/>
        </w:rPr>
        <w:t>multimotor</w:t>
      </w:r>
      <w:proofErr w:type="spellEnd"/>
      <w:r>
        <w:rPr>
          <w:rFonts w:ascii="SiemensSans" w:hAnsi="SiemensSans"/>
          <w:color w:val="000028"/>
        </w:rPr>
        <w:t xml:space="preserve"> de hasta 4 motores</w:t>
      </w:r>
    </w:p>
    <w:p w14:paraId="3EB226B8" w14:textId="77777777" w:rsidR="00585C5C" w:rsidRDefault="00585C5C" w:rsidP="00585C5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SiemensSans" w:hAnsi="SiemensSans"/>
          <w:color w:val="000028"/>
        </w:rPr>
      </w:pPr>
      <w:r>
        <w:rPr>
          <w:rFonts w:ascii="SiemensSans" w:hAnsi="SiemensSans"/>
          <w:color w:val="000028"/>
        </w:rPr>
        <w:t>PID incorporado</w:t>
      </w:r>
    </w:p>
    <w:p w14:paraId="53842660" w14:textId="77777777" w:rsidR="00585C5C" w:rsidRDefault="00585C5C" w:rsidP="00585C5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SiemensSans" w:hAnsi="SiemensSans"/>
          <w:color w:val="000028"/>
        </w:rPr>
      </w:pPr>
      <w:r>
        <w:rPr>
          <w:rFonts w:ascii="SiemensSans" w:hAnsi="SiemensSans"/>
          <w:color w:val="000028"/>
        </w:rPr>
        <w:t>Protección de pérdida de fase</w:t>
      </w:r>
    </w:p>
    <w:p w14:paraId="0FC1204C" w14:textId="77777777" w:rsidR="00585C5C" w:rsidRDefault="00585C5C" w:rsidP="00585C5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SiemensSans" w:hAnsi="SiemensSans"/>
          <w:color w:val="000028"/>
        </w:rPr>
      </w:pPr>
      <w:r>
        <w:rPr>
          <w:rFonts w:ascii="SiemensSans" w:hAnsi="SiemensSans"/>
          <w:color w:val="000028"/>
        </w:rPr>
        <w:t>Clasificado por pleno</w:t>
      </w:r>
    </w:p>
    <w:p w14:paraId="7F00BAE7" w14:textId="77777777" w:rsidR="00585C5C" w:rsidRDefault="00585C5C" w:rsidP="00585C5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SiemensSans" w:hAnsi="SiemensSans"/>
          <w:color w:val="000028"/>
        </w:rPr>
      </w:pPr>
      <w:r>
        <w:rPr>
          <w:rFonts w:ascii="SiemensSans" w:hAnsi="SiemensSans"/>
          <w:color w:val="000028"/>
        </w:rPr>
        <w:t>Frenado CC</w:t>
      </w:r>
    </w:p>
    <w:p w14:paraId="5A0F3211" w14:textId="77777777" w:rsidR="00585C5C" w:rsidRDefault="00585C5C" w:rsidP="00585C5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SiemensSans" w:hAnsi="SiemensSans"/>
          <w:color w:val="000028"/>
        </w:rPr>
      </w:pPr>
      <w:r>
        <w:rPr>
          <w:rFonts w:ascii="SiemensSans" w:hAnsi="SiemensSans"/>
          <w:color w:val="000028"/>
        </w:rPr>
        <w:t>Temperatura de funcionamiento -4º a 122º F (-20º a 50º C) sin reducción de potencia</w:t>
      </w:r>
    </w:p>
    <w:p w14:paraId="1400A3A6" w14:textId="77777777" w:rsidR="00585C5C" w:rsidRDefault="00585C5C" w:rsidP="00585C5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SiemensSans" w:hAnsi="SiemensSans"/>
          <w:color w:val="000028"/>
        </w:rPr>
      </w:pPr>
      <w:r>
        <w:rPr>
          <w:rFonts w:ascii="SiemensSans" w:hAnsi="SiemensSans"/>
          <w:color w:val="000028"/>
        </w:rPr>
        <w:t>Certificaciones: UL, CE, RCM, TUV (SIL 2), RoHS, REACH</w:t>
      </w:r>
    </w:p>
    <w:p w14:paraId="58A3F31D" w14:textId="77777777" w:rsidR="00282D9E" w:rsidRDefault="00282D9E"/>
    <w:sectPr w:rsidR="00282D9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emensSans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BD0BA4"/>
    <w:multiLevelType w:val="multilevel"/>
    <w:tmpl w:val="A88EF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411389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6E31"/>
    <w:rsid w:val="00282D9E"/>
    <w:rsid w:val="00585C5C"/>
    <w:rsid w:val="00704819"/>
    <w:rsid w:val="008E2A43"/>
    <w:rsid w:val="00B26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4A6C6C2-7147-44E1-BEA3-A5480CF26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585C5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  <w14:ligatures w14:val="none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5C5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85C5C"/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  <w14:ligatures w14:val="none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5C5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08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361315">
          <w:marLeft w:val="-450"/>
          <w:marRight w:val="-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26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1047769">
          <w:marLeft w:val="-450"/>
          <w:marRight w:val="-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603667">
              <w:marLeft w:val="0"/>
              <w:marRight w:val="0"/>
              <w:marTop w:val="15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244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108026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6213864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312792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494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8366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180</Words>
  <Characters>995</Characters>
  <Application>Microsoft Office Word</Application>
  <DocSecurity>0</DocSecurity>
  <Lines>8</Lines>
  <Paragraphs>2</Paragraphs>
  <ScaleCrop>false</ScaleCrop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2024-02-01T21:33:00Z</dcterms:created>
  <dcterms:modified xsi:type="dcterms:W3CDTF">2024-02-01T21:36:00Z</dcterms:modified>
</cp:coreProperties>
</file>